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00" w:lineRule="auto"/>
        <w:rPr>
          <w:rFonts w:ascii="Lato" w:cs="Lato" w:eastAsia="Lato" w:hAnsi="Lato"/>
          <w:b w:val="1"/>
          <w:bCs w:val="1"/>
          <w:color w:val="160866"/>
          <w:sz w:val="28"/>
          <w:szCs w:val="28"/>
        </w:rPr>
      </w:pPr>
      <w:r w:rsidDel="00000000" w:rsidR="00000000" w:rsidRPr="00000000">
        <w:rPr>
          <w:rFonts w:ascii="Lato" w:cs="Lato" w:eastAsia="Lato" w:hAnsi="Lato"/>
          <w:b w:val="1"/>
          <w:bCs w:val="1"/>
          <w:color w:val="160866"/>
          <w:sz w:val="28"/>
          <w:szCs w:val="28"/>
          <w:rtl w:val="0"/>
        </w:rPr>
        <w:t xml:space="preserve">NAI Template State Privacy Law Processing Addendum</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80" w:lineRule="auto"/>
        <w:rPr>
          <w:rFonts w:ascii="Lato" w:cs="Lato" w:eastAsia="Lato" w:hAnsi="Lato"/>
          <w:b w:val="1"/>
          <w:bCs w:val="1"/>
          <w:i w:val="1"/>
          <w:iCs w:val="1"/>
          <w:sz w:val="24"/>
          <w:szCs w:val="24"/>
        </w:rPr>
      </w:pPr>
      <w:r w:rsidDel="00000000" w:rsidR="00000000" w:rsidRPr="00000000">
        <w:rPr>
          <w:rFonts w:ascii="Lato" w:cs="Lato" w:eastAsia="Lato" w:hAnsi="Lato"/>
          <w:b w:val="1"/>
          <w:bCs w:val="1"/>
          <w:i w:val="1"/>
          <w:iCs w:val="1"/>
          <w:sz w:val="24"/>
          <w:szCs w:val="24"/>
          <w:rtl w:val="0"/>
        </w:rPr>
        <w:t xml:space="preserve">| </w:t>
      </w:r>
      <w:r w:rsidDel="00000000" w:rsidR="00000000" w:rsidRPr="00000000">
        <w:rPr>
          <w:rFonts w:ascii="Lato" w:cs="Lato" w:eastAsia="Lato" w:hAnsi="Lato"/>
          <w:b w:val="1"/>
          <w:bCs w:val="1"/>
          <w:i w:val="1"/>
          <w:iCs w:val="1"/>
          <w:sz w:val="24"/>
          <w:szCs w:val="24"/>
          <w:rtl w:val="0"/>
        </w:rPr>
        <w:t xml:space="preserve">Version 2.0 (September 2026)</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20" w:lineRule="auto"/>
        <w:rPr>
          <w:rFonts w:ascii="Lato" w:cs="Lato" w:eastAsia="Lato" w:hAnsi="Lato"/>
          <w:b w:val="1"/>
          <w:bCs w:val="1"/>
        </w:rPr>
      </w:pPr>
      <w:r w:rsidDel="00000000" w:rsidR="00000000" w:rsidRPr="00000000">
        <w:rPr>
          <w:rFonts w:ascii="Lato" w:cs="Lato" w:eastAsia="Lato" w:hAnsi="Lato"/>
          <w:b w:val="1"/>
          <w:bCs w:val="1"/>
          <w:rtl w:val="0"/>
        </w:rPr>
        <w:t xml:space="preserve">1. Introduction</w:t>
      </w:r>
    </w:p>
    <w:p w:rsidR="00000000" w:rsidDel="00000000" w:rsidP="00000000" w:rsidRDefault="00000000" w:rsidRPr="00000000" w14:paraId="00000004">
      <w:pPr>
        <w:rPr>
          <w:rFonts w:ascii="Lato" w:cs="Lato" w:eastAsia="Lato" w:hAnsi="Lato"/>
        </w:rPr>
      </w:pPr>
      <w:r w:rsidDel="00000000" w:rsidR="00000000" w:rsidRPr="00000000">
        <w:rPr>
          <w:rtl w:val="0"/>
        </w:rPr>
        <w:t xml:space="preserve">This State Privacy Law Processing Addendum (this "Addendum") is entered into between the parties identified in the relevant signature blocks below (each a "Party" and collectively the "Parties"). This Addendum sets forth the terms under State Privacy Laws pursuant to which a Party (the "Disclosing Party") may transmit, disclose, or otherwise make available Personal Data to the other Party (the "Receiving Party") for Advertising Purposes (defined below). This Addendum supplements and forms part of any existing, current, or future agreement between Disclosing Party and Receiving Party pursuant to which Disclosing Party discloses Personal Data to Receiving Party (any such agreement being individually or together referred to as the "Agreement"). This Addendum will be effective as of the effective date of the Agreement ("Effective Date"); provided, however, the relevant obligations apply only to the extent (i) Personal Data is subject to the State Privacy Laws; and (ii) the relevant operative provisions of the applicable State Privacy Law have taken effect.</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120" w:lineRule="auto"/>
        <w:rPr>
          <w:rFonts w:ascii="Lato" w:cs="Lato" w:eastAsia="Lato" w:hAnsi="Lato"/>
          <w:b w:val="1"/>
          <w:bCs w:val="1"/>
        </w:rPr>
      </w:pPr>
      <w:r w:rsidDel="00000000" w:rsidR="00000000" w:rsidRPr="00000000">
        <w:rPr>
          <w:rFonts w:ascii="Lato" w:cs="Lato" w:eastAsia="Lato" w:hAnsi="Lato"/>
          <w:b w:val="1"/>
          <w:bCs w:val="1"/>
          <w:rtl w:val="0"/>
        </w:rPr>
        <w:t xml:space="preserve">2. Definitions</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120" w:lineRule="auto"/>
        <w:rPr>
          <w:rFonts w:ascii="Lato" w:cs="Lato" w:eastAsia="Lato" w:hAnsi="Lato"/>
        </w:rPr>
      </w:pPr>
      <w:r w:rsidDel="00000000" w:rsidR="00000000" w:rsidRPr="00000000">
        <w:rPr>
          <w:rFonts w:ascii="Lato" w:cs="Lato" w:eastAsia="Lato" w:hAnsi="Lato"/>
          <w:rtl w:val="0"/>
        </w:rPr>
        <w:t xml:space="preserve">For purposes of this Addendum, the following terms will have the meaning ascribed below:</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2.1. </w:t>
      </w:r>
      <w:r w:rsidDel="00000000" w:rsidR="00000000" w:rsidRPr="00000000">
        <w:rPr>
          <w:rFonts w:ascii="Lato" w:cs="Lato" w:eastAsia="Lato" w:hAnsi="Lato"/>
          <w:b w:val="1"/>
          <w:bCs w:val="1"/>
          <w:rtl w:val="0"/>
        </w:rPr>
        <w:t xml:space="preserve">"Advertising Purposes"</w:t>
      </w:r>
      <w:r w:rsidDel="00000000" w:rsidR="00000000" w:rsidRPr="00000000">
        <w:rPr>
          <w:rFonts w:ascii="Lato" w:cs="Lato" w:eastAsia="Lato" w:hAnsi="Lato"/>
          <w:rtl w:val="0"/>
        </w:rPr>
        <w:t xml:space="preserve"> means all Restricted Purposes in addition to (i) activities that constitute Targeted Advertising or Cross-Context Behavioral Advertising under State Privacy Laws, including any processing that involves displaying ads to a Consumer that are selected based on the Consumer's cross-context behaviors, (ii) creating or supplementing user profiles for such purposes.</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2.2. "CCPA" means the California Consumer Privacy Act of 2018, as amended, including as amended by the California Privacy Rights Act of 2020, and any regulations promulgated thereunder.</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2.3. </w:t>
      </w:r>
      <w:r w:rsidDel="00000000" w:rsidR="00000000" w:rsidRPr="00000000">
        <w:rPr>
          <w:rFonts w:ascii="Lato" w:cs="Lato" w:eastAsia="Lato" w:hAnsi="Lato"/>
          <w:b w:val="1"/>
          <w:bCs w:val="1"/>
          <w:rtl w:val="0"/>
        </w:rPr>
        <w:t xml:space="preserve">"Data Breach"</w:t>
      </w:r>
      <w:r w:rsidDel="00000000" w:rsidR="00000000" w:rsidRPr="00000000">
        <w:rPr>
          <w:rFonts w:ascii="Lato" w:cs="Lato" w:eastAsia="Lato" w:hAnsi="Lato"/>
          <w:rtl w:val="0"/>
        </w:rPr>
        <w:t xml:space="preserve"> means "breach of the security of the system," "security breach," "breach of security," "breach of system security," and other analogous terms referenced in State Privacy Laws.</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2.4. </w:t>
      </w:r>
      <w:r w:rsidDel="00000000" w:rsidR="00000000" w:rsidRPr="00000000">
        <w:rPr>
          <w:rFonts w:ascii="Lato" w:cs="Lato" w:eastAsia="Lato" w:hAnsi="Lato"/>
          <w:b w:val="1"/>
          <w:bCs w:val="1"/>
          <w:rtl w:val="0"/>
        </w:rPr>
        <w:t xml:space="preserve">"Joint Processor"</w:t>
      </w:r>
      <w:r w:rsidDel="00000000" w:rsidR="00000000" w:rsidRPr="00000000">
        <w:rPr>
          <w:rFonts w:ascii="Lato" w:cs="Lato" w:eastAsia="Lato" w:hAnsi="Lato"/>
          <w:rtl w:val="0"/>
        </w:rPr>
        <w:t xml:space="preserve"> means a Processor engaged by one or more Controllers to Process Personal Data in a manner that requires combining Personal Data collected across such Businesses, such as for certain measurement activities or capping the frequency of ads shown to a Consumer across sites or services not owned or controlled by the same Business.</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2.5. </w:t>
      </w:r>
      <w:r w:rsidDel="00000000" w:rsidR="00000000" w:rsidRPr="00000000">
        <w:rPr>
          <w:rFonts w:ascii="Lato" w:cs="Lato" w:eastAsia="Lato" w:hAnsi="Lato"/>
          <w:b w:val="1"/>
          <w:bCs w:val="1"/>
          <w:rtl w:val="0"/>
        </w:rPr>
        <w:t xml:space="preserve">"Restricted Processing"</w:t>
      </w:r>
      <w:r w:rsidDel="00000000" w:rsidR="00000000" w:rsidRPr="00000000">
        <w:rPr>
          <w:rFonts w:ascii="Lato" w:cs="Lato" w:eastAsia="Lato" w:hAnsi="Lato"/>
          <w:rtl w:val="0"/>
        </w:rPr>
        <w:t xml:space="preserve"> means Processing only for Restricted Purposes.</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2.6. </w:t>
      </w:r>
      <w:r w:rsidDel="00000000" w:rsidR="00000000" w:rsidRPr="00000000">
        <w:rPr>
          <w:rFonts w:ascii="Lato" w:cs="Lato" w:eastAsia="Lato" w:hAnsi="Lato"/>
          <w:b w:val="1"/>
          <w:bCs w:val="1"/>
          <w:rtl w:val="0"/>
        </w:rPr>
        <w:t xml:space="preserve">"Restricted Processing Signal"</w:t>
      </w:r>
      <w:r w:rsidDel="00000000" w:rsidR="00000000" w:rsidRPr="00000000">
        <w:rPr>
          <w:rFonts w:ascii="Lato" w:cs="Lato" w:eastAsia="Lato" w:hAnsi="Lato"/>
          <w:rtl w:val="0"/>
        </w:rPr>
        <w:t xml:space="preserve"> means a flag or signal transmitted between the Parties, in conjunction with Personal Data and in a commonly used and recognized format, communicating that such Personal Data is subject to a Consumer's exercise of an opt-out of the Sale, Sharing, or Processing of Personal Data for purposes of Targeted Advertising under State Privacy Laws. A Restricted Processing Signal may be transmitted through the IAB Tech Lab Global Privacy Protocol (GPP), or any successor specification, or through any other signaling format agreed to by the Parties.</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lineRule="auto"/>
        <w:rPr>
          <w:rFonts w:ascii="Lato" w:cs="Lato" w:eastAsia="Lato" w:hAnsi="Lato"/>
        </w:rPr>
      </w:pPr>
      <w:r w:rsidDel="00000000" w:rsidR="00000000" w:rsidRPr="00000000">
        <w:rPr>
          <w:rFonts w:ascii="Lato" w:cs="Lato" w:eastAsia="Lato" w:hAnsi="Lato"/>
          <w:rtl w:val="0"/>
        </w:rPr>
        <w:t xml:space="preserve">For clarity, a Restricted Processing Signal is a business-to-business signal transmitted between the Parties in conjunction with Personal Data, and does not include a consumer-initiated opt-out preference signal (such as a Global Privacy Control signal) that a consumer sends directly to a business.</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2.7. </w:t>
      </w:r>
      <w:r w:rsidDel="00000000" w:rsidR="00000000" w:rsidRPr="00000000">
        <w:rPr>
          <w:rFonts w:ascii="Lato" w:cs="Lato" w:eastAsia="Lato" w:hAnsi="Lato"/>
          <w:b w:val="1"/>
          <w:bCs w:val="1"/>
          <w:rtl w:val="0"/>
        </w:rPr>
        <w:t xml:space="preserve">"Restricted Purposes"</w:t>
      </w:r>
      <w:r w:rsidDel="00000000" w:rsidR="00000000" w:rsidRPr="00000000">
        <w:rPr>
          <w:rFonts w:ascii="Lato" w:cs="Lato" w:eastAsia="Lato" w:hAnsi="Lato"/>
          <w:rtl w:val="0"/>
        </w:rPr>
        <w:t xml:space="preserve"> means advertising-related Processing that qualifies as a Business Purpose, including Processing for purposes of auditing; security and integrity; debugging; short term, transient uses; analytics; providing advertising or marketing services that do not include Cross-Context Behavioral Advertising, Targeted Advertising, or profiling; internal research; and efforts to improve quality and safety. Restricted Purposes includes first-party advertising, contextual advertising, frequency capping, measurement, fraud detection and prevention, and ensuring and measuring viewability, each only to the extent such activity (i) is permissible for a Processor to perform under the applicable State Privacy Laws; and (ii) does not result in a Sale or Sharing of Personal Data or constitute Processing of Personal Data for Targeted Advertising purposes.</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2.8. </w:t>
      </w:r>
      <w:r w:rsidDel="00000000" w:rsidR="00000000" w:rsidRPr="00000000">
        <w:rPr>
          <w:rFonts w:ascii="Lato" w:cs="Lato" w:eastAsia="Lato" w:hAnsi="Lato"/>
          <w:b w:val="1"/>
          <w:bCs w:val="1"/>
          <w:rtl w:val="0"/>
        </w:rPr>
        <w:t xml:space="preserve">"State Privacy Laws"</w:t>
      </w:r>
      <w:r w:rsidDel="00000000" w:rsidR="00000000" w:rsidRPr="00000000">
        <w:rPr>
          <w:rFonts w:ascii="Lato" w:cs="Lato" w:eastAsia="Lato" w:hAnsi="Lato"/>
          <w:rtl w:val="0"/>
        </w:rPr>
        <w:t xml:space="preserve"> means (i) the CCPA; (ii) the Colorado Privacy Act; (iii) the Connecticut Act Concerning Personal Data Privacy and Online Monitoring of 2022; (iv) the Delaware Personal Data Privacy Act; (v) the Indiana Consumer Data Protection Act; (vi) the Iowa Act Relating to Consumer Data Protection of 2023; (vii) the Kentucky Consumer Data Protection Act; (viii) the Maryland Online Data Privacy Act; (ix) the Minnesota Consumer Data Privacy Act; (x) the Montana Consumer Data Privacy Act; (xi) the Nebraska Data Privacy Act; (xii) the New Hampshire law on the Expectation of Privacy (N.H. RSA ch. 507-H); (xiii) the New Jersey Data Privacy Act; (xiv) the Oklahoma Consumer Data Privacy Act; (xv) the Oregon Consumer Privacy Act; (xvi) the Rhode Island Data Transparency and Privacy Protection Act; (xvii) the Tennessee Information Protection Act; (xviii) the Texas Data Privacy and Security Act; (xix) the Utah Consumer Privacy Act of 2022; (xx) the Virginia Consumer Data Protection Act; (xxi) the Alabama Personal Data Protection Act; (xxii) the Louisiana Data Privacy Act; (xxiii) the Vermont Data Privacy and Online Surveillance Act; (xxiv) the Florida Digital Bill of Rights; and (xxv) any other law of a U.S. state of general application governing the Processing of Personal Data of Consumers that grants Consumers a right to opt out of Targeted Advertising, the Sale of Personal Data, or both; in each case as amended, together with any regulations promulgated thereunder, and in each case only as and when the relevant operative provisions have taken effect as contemplated by Section 1.</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2.9. "Business," "Business Purpose," "Commercial Purpose," "Consumer," "Controller," "Cross-Context Behavioral Advertising," "Deidentified," "De-identified Data," "Personal Data," "Personal Information," "Precise Geolocation Data," "Process(-ing)" "Processor," "Sale," "Sell," "Sensitive Data," "Sensitive Personal Information," "Service Provider," "Share," "Targeted Advertising" and "Third Party" have the meanings ascribed to them in applicable State Privacy Laws.</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80" w:lineRule="auto"/>
        <w:ind w:left="720" w:firstLine="0"/>
        <w:rPr>
          <w:rFonts w:ascii="Lato" w:cs="Lato" w:eastAsia="Lato" w:hAnsi="Lato"/>
        </w:rPr>
      </w:pPr>
      <w:r w:rsidDel="00000000" w:rsidR="00000000" w:rsidRPr="00000000">
        <w:rPr>
          <w:rFonts w:ascii="Lato" w:cs="Lato" w:eastAsia="Lato" w:hAnsi="Lato"/>
          <w:rtl w:val="0"/>
        </w:rPr>
        <w:t xml:space="preserve">2.10. References in this Addendum to "Controller," "Personal Data," "Processor," and "Sensitive Data" include "Business," "Personal Information," "Service Provider," and "Sensitive Personal Information," respectively, and vice versa.</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lineRule="auto"/>
        <w:rPr>
          <w:rFonts w:ascii="Lato" w:cs="Lato" w:eastAsia="Lato" w:hAnsi="Lato"/>
          <w:b w:val="1"/>
          <w:bCs w:val="1"/>
        </w:rPr>
      </w:pPr>
      <w:r w:rsidDel="00000000" w:rsidR="00000000" w:rsidRPr="00000000">
        <w:rPr>
          <w:rFonts w:ascii="Lato" w:cs="Lato" w:eastAsia="Lato" w:hAnsi="Lato"/>
          <w:b w:val="1"/>
          <w:bCs w:val="1"/>
          <w:rtl w:val="0"/>
        </w:rPr>
        <w:t xml:space="preserve">3. Roles</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280" w:lineRule="auto"/>
        <w:rPr>
          <w:rFonts w:ascii="Lato" w:cs="Lato" w:eastAsia="Lato" w:hAnsi="Lato"/>
        </w:rPr>
      </w:pPr>
      <w:r w:rsidDel="00000000" w:rsidR="00000000" w:rsidRPr="00000000">
        <w:rPr>
          <w:rFonts w:ascii="Lato" w:cs="Lato" w:eastAsia="Lato" w:hAnsi="Lato"/>
          <w:rtl w:val="0"/>
        </w:rPr>
        <w:t xml:space="preserve">With respect to the Processing of Personal Data, each Party acts as a Controller, unless a Restricted Processing Signal is present, in which case Receiving Party acts as a Processor and Processes the Personal Data on behalf of Disclosing Party (which may operate as either the Controller or a Processor to another Controller). Where Disclosing Party, as a Processor on behalf of a Controller, provides Personal Data to Receiving Party, the Disclosing Party will ensure that the Controller on whose behalf it is providing Personal Data has agreed to the obligations set forth in Section 4 herein.</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lineRule="auto"/>
        <w:rPr>
          <w:rFonts w:ascii="Lato" w:cs="Lato" w:eastAsia="Lato" w:hAnsi="Lato"/>
          <w:b w:val="1"/>
          <w:bCs w:val="1"/>
        </w:rPr>
      </w:pPr>
      <w:r w:rsidDel="00000000" w:rsidR="00000000" w:rsidRPr="00000000">
        <w:rPr>
          <w:rFonts w:ascii="Lato" w:cs="Lato" w:eastAsia="Lato" w:hAnsi="Lato"/>
          <w:b w:val="1"/>
          <w:bCs w:val="1"/>
          <w:rtl w:val="0"/>
        </w:rPr>
        <w:t xml:space="preserve">4. Mutual Processing Obligations</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lineRule="auto"/>
        <w:rPr>
          <w:rFonts w:ascii="Lato" w:cs="Lato" w:eastAsia="Lato" w:hAnsi="Lato"/>
        </w:rPr>
      </w:pPr>
      <w:r w:rsidDel="00000000" w:rsidR="00000000" w:rsidRPr="00000000">
        <w:rPr>
          <w:rFonts w:ascii="Lato" w:cs="Lato" w:eastAsia="Lato" w:hAnsi="Lato"/>
          <w:rtl w:val="0"/>
        </w:rPr>
        <w:t xml:space="preserve">Each Party will:</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4.1. Comply with its respective obligations under State Privacy Laws with respect to the Processing of Personal Data.</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4.2. Provide Consumers with a clear and conspicuous ability to opt out of the Sale, Sharing, or Processing of their Personal Data for purposes of Targeted Advertising, in compliance with State Privacy Laws. If a Consumer opts out, Disclosing Party will (i) not Process such Consumer's Personal Data for Targeted Advertising purposes and (ii) will either (a) not disclose such Consumer's Personal Data to any Third Party; or (b) transmit a Restricted Processing Signal in conjunction with any disclosures of such Consumer's Personal Data to any Third Party.</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4.3. Not modify any Restricted Processing Signal received from a Disclosing Party.</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4.4. Transmit all Restricted Processing Signals received in conjunction with Personal Data to any recipient to which such Personal Data is transmitted, in the form received.</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4.5. Comply with requirements set out in State Privacy Laws for processing Deidentified Data, including by:</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4.5.1. Not attempting to re-identify any such data;</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4.5.2. Using reasonable administrative, technical, and organizational measures to prevent any re-identification of any such data or any inadvertent release of any such data; and</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4.5.3. Publicly committing both to maintain and use the Deidentified Data in de-identified form and not to attempt to re-identify any such data.</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4.6. To the extent acting as a Disclosing Party:</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4.6.1. Provide all notices and obtain all consents required by State Privacy Laws, and otherwise have all rights, authorizations, and lawful bases required under State Privacy Laws, necessary to permit the disclosure of Personal Data to Receiving Party and Receiving Party's Processing of such Personal Data for the Advertising Purposes as contemplated by this Addendum; and</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4.6.2. To the extent providing Personal Data originally collected by another Controller, (i) contractually obligate such Controller to provide all notices, obtain all consents, and have all rights, authorizations, and lawful bases required under State Privacy Laws necessary to permit each Party to Process Personal Data for the Advertising Purposes as contemplated by this Addendum and (ii) take reasonable steps to ensure compliance with such contractual obligations; and</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4.6.3. Not transmit, disclose, or otherwise make available Personal Data to Receiving Party where (i) such transmission or disclosure, or (ii) the Processing of such Personal Data contemplated by this Addendum, is prohibited by applicable State Privacy Laws notwithstanding consent, or where any consent or other condition required by applicable State Privacy Laws for such transmission, disclosure, or Processing has not been satisfied.</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4.7. To the extent acting as the Receiving Party, comply with:</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4.7.1. Section 5 (Third Party Terms) when Processing Personal Data subject to a State Privacy Law that requires a contract containing specified terms for the disclosure of Personal Data to Third Parties, and without a Restricted Processing Signal present.</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280" w:lineRule="auto"/>
        <w:ind w:left="720" w:firstLine="0"/>
        <w:rPr>
          <w:rFonts w:ascii="Lato" w:cs="Lato" w:eastAsia="Lato" w:hAnsi="Lato"/>
        </w:rPr>
      </w:pPr>
      <w:r w:rsidDel="00000000" w:rsidR="00000000" w:rsidRPr="00000000">
        <w:rPr>
          <w:rFonts w:ascii="Lato" w:cs="Lato" w:eastAsia="Lato" w:hAnsi="Lato"/>
          <w:rtl w:val="0"/>
        </w:rPr>
        <w:t xml:space="preserve">4.7.2. Section 6 (Processor Obligations), when Processing Personal Data received with a Restricted Processing Signal present.</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lineRule="auto"/>
        <w:rPr>
          <w:rFonts w:ascii="Lato" w:cs="Lato" w:eastAsia="Lato" w:hAnsi="Lato"/>
          <w:b w:val="1"/>
          <w:bCs w:val="1"/>
        </w:rPr>
      </w:pPr>
      <w:r w:rsidDel="00000000" w:rsidR="00000000" w:rsidRPr="00000000">
        <w:rPr>
          <w:rFonts w:ascii="Lato" w:cs="Lato" w:eastAsia="Lato" w:hAnsi="Lato"/>
          <w:b w:val="1"/>
          <w:bCs w:val="1"/>
          <w:rtl w:val="0"/>
        </w:rPr>
        <w:t xml:space="preserve">5. Third Party Terms</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5.1. </w:t>
      </w:r>
      <w:r w:rsidDel="00000000" w:rsidR="00000000" w:rsidRPr="00000000">
        <w:rPr>
          <w:rFonts w:ascii="Lato" w:cs="Lato" w:eastAsia="Lato" w:hAnsi="Lato"/>
          <w:b w:val="1"/>
          <w:bCs w:val="1"/>
          <w:rtl w:val="0"/>
        </w:rPr>
        <w:t xml:space="preserve">Applicability.</w:t>
      </w:r>
      <w:r w:rsidDel="00000000" w:rsidR="00000000" w:rsidRPr="00000000">
        <w:rPr>
          <w:rFonts w:ascii="Lato" w:cs="Lato" w:eastAsia="Lato" w:hAnsi="Lato"/>
          <w:rtl w:val="0"/>
        </w:rPr>
        <w:t xml:space="preserve"> This Section 5 (Third Party Terms) applies only when the Receiving Party Processes Personal Data from the Disclosing Party (i) that is subject to a State Privacy Law that requires a contract containing specified terms for the disclosure of Personal Data to Third Parties; and (ii) no Restricted Processing Signal is present.</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5.2. </w:t>
      </w:r>
      <w:r w:rsidDel="00000000" w:rsidR="00000000" w:rsidRPr="00000000">
        <w:rPr>
          <w:rFonts w:ascii="Lato" w:cs="Lato" w:eastAsia="Lato" w:hAnsi="Lato"/>
          <w:b w:val="1"/>
          <w:bCs w:val="1"/>
          <w:rtl w:val="0"/>
        </w:rPr>
        <w:t xml:space="preserve">Purpose Limitations.</w:t>
      </w:r>
      <w:r w:rsidDel="00000000" w:rsidR="00000000" w:rsidRPr="00000000">
        <w:rPr>
          <w:rFonts w:ascii="Lato" w:cs="Lato" w:eastAsia="Lato" w:hAnsi="Lato"/>
          <w:rtl w:val="0"/>
        </w:rPr>
        <w:t xml:space="preserve"> Disclosing Party makes Personal Data available to Receiving Party only for Advertising Purposes. Receiving Party will Process Personal Data only for such Advertising Purposes, and in accordance with its obligations and any restrictions in the Agreement. The Advertising Purposes do not include the use of Personal Data for decisions that produce legal or similarly significant effects concerning a Consumer.</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5.3. </w:t>
      </w:r>
      <w:r w:rsidDel="00000000" w:rsidR="00000000" w:rsidRPr="00000000">
        <w:rPr>
          <w:rFonts w:ascii="Lato" w:cs="Lato" w:eastAsia="Lato" w:hAnsi="Lato"/>
          <w:b w:val="1"/>
          <w:bCs w:val="1"/>
          <w:rtl w:val="0"/>
        </w:rPr>
        <w:t xml:space="preserve">Compliance; Notification of Determination of Noncompliance.</w:t>
      </w:r>
      <w:r w:rsidDel="00000000" w:rsidR="00000000" w:rsidRPr="00000000">
        <w:rPr>
          <w:rFonts w:ascii="Lato" w:cs="Lato" w:eastAsia="Lato" w:hAnsi="Lato"/>
          <w:rtl w:val="0"/>
        </w:rPr>
        <w:t xml:space="preserve"> Receiving Party will comply with its applicable obligations under State Privacy Laws, including by providing the level of privacy protection required by applicable State Privacy Laws, and will notify Disclosing Party without undue delay if Receiving Party determines it can no longer meet those obligations.</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5.4. </w:t>
      </w:r>
      <w:r w:rsidDel="00000000" w:rsidR="00000000" w:rsidRPr="00000000">
        <w:rPr>
          <w:rFonts w:ascii="Lato" w:cs="Lato" w:eastAsia="Lato" w:hAnsi="Lato"/>
          <w:b w:val="1"/>
          <w:bCs w:val="1"/>
          <w:rtl w:val="0"/>
        </w:rPr>
        <w:t xml:space="preserve">Verification of Compliance.</w:t>
      </w:r>
      <w:r w:rsidDel="00000000" w:rsidR="00000000" w:rsidRPr="00000000">
        <w:rPr>
          <w:rFonts w:ascii="Lato" w:cs="Lato" w:eastAsia="Lato" w:hAnsi="Lato"/>
          <w:rtl w:val="0"/>
        </w:rPr>
        <w:t xml:space="preserve"> Disclosing Party has the right to take reasonable and appropriate steps to ensure that Receiving Party uses Personal Data provided by Disclosing Party in a manner consistent with Disclosing Party's obligations under applicable State Privacy Laws. Upon Disclosing Party's reasonable request, Receiving Party will provide the following to Disclosing Party to demonstrate Receiving Party's Processing of Personal Data consistent with Disclosing Party's obligations under applicable State Privacy Laws:</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5.4.1. A copy of a certificate issued for security verification reflecting the outcome of an audit conducted by an independent third-party auditor; or</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5.4.2. Any other information the Parties agree is reasonably necessary for Disclosing Party to verify Receiving Party's Processing is consistent with Disclosing Party's obligations under applicable State Privacy Laws, such as an attestation.</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5.5. </w:t>
      </w:r>
      <w:r w:rsidDel="00000000" w:rsidR="00000000" w:rsidRPr="00000000">
        <w:rPr>
          <w:rFonts w:ascii="Lato" w:cs="Lato" w:eastAsia="Lato" w:hAnsi="Lato"/>
          <w:b w:val="1"/>
          <w:bCs w:val="1"/>
          <w:rtl w:val="0"/>
        </w:rPr>
        <w:t xml:space="preserve">Unauthorized Use Remediation.</w:t>
      </w:r>
      <w:r w:rsidDel="00000000" w:rsidR="00000000" w:rsidRPr="00000000">
        <w:rPr>
          <w:rFonts w:ascii="Lato" w:cs="Lato" w:eastAsia="Lato" w:hAnsi="Lato"/>
          <w:rtl w:val="0"/>
        </w:rPr>
        <w:t xml:space="preserve"> If Disclosing Party reasonably believes that Receiving Party is engaged in the unauthorized use of Personal Data provided by Disclosing Party, Disclosing Party may notify Receiving Party of such belief using the contact information provided in the Agreement. Upon such notice, Disclosing Party has the right to take reasonable and appropriate steps to stop and remediate the allegedly unauthorized use of such Personal Data, and the Parties will work together in good faith to do so.</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280" w:lineRule="auto"/>
        <w:ind w:left="720" w:firstLine="0"/>
        <w:rPr>
          <w:rFonts w:ascii="Lato" w:cs="Lato" w:eastAsia="Lato" w:hAnsi="Lato"/>
        </w:rPr>
      </w:pPr>
      <w:r w:rsidDel="00000000" w:rsidR="00000000" w:rsidRPr="00000000">
        <w:rPr>
          <w:rFonts w:ascii="Lato" w:cs="Lato" w:eastAsia="Lato" w:hAnsi="Lato"/>
          <w:rtl w:val="0"/>
        </w:rPr>
        <w:t xml:space="preserve">5.6. </w:t>
      </w:r>
      <w:r w:rsidDel="00000000" w:rsidR="00000000" w:rsidRPr="00000000">
        <w:rPr>
          <w:rFonts w:ascii="Lato" w:cs="Lato" w:eastAsia="Lato" w:hAnsi="Lato"/>
          <w:b w:val="1"/>
          <w:bCs w:val="1"/>
          <w:rtl w:val="0"/>
        </w:rPr>
        <w:t xml:space="preserve">Onward Disclosure Obligations.</w:t>
      </w:r>
      <w:r w:rsidDel="00000000" w:rsidR="00000000" w:rsidRPr="00000000">
        <w:rPr>
          <w:rFonts w:ascii="Lato" w:cs="Lato" w:eastAsia="Lato" w:hAnsi="Lato"/>
          <w:rtl w:val="0"/>
        </w:rPr>
        <w:t xml:space="preserve"> To the extent permitted by the Advertising Purposes and the Agreement, if Receiving Party makes an onward disclosure of Personal Data provided to it by Disclosing Party, including through any Sale or Sharing of the Personal Data, Receiving Party will impose terms that are substantially similar to the terms imposed on Receiving Party by Section 4 (Mutual Processing Obligations) and this Section 5 (Third Party Terms).</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lineRule="auto"/>
        <w:rPr>
          <w:rFonts w:ascii="Lato" w:cs="Lato" w:eastAsia="Lato" w:hAnsi="Lato"/>
          <w:b w:val="1"/>
          <w:bCs w:val="1"/>
        </w:rPr>
      </w:pPr>
      <w:r w:rsidDel="00000000" w:rsidR="00000000" w:rsidRPr="00000000">
        <w:rPr>
          <w:rFonts w:ascii="Lato" w:cs="Lato" w:eastAsia="Lato" w:hAnsi="Lato"/>
          <w:b w:val="1"/>
          <w:bCs w:val="1"/>
          <w:rtl w:val="0"/>
        </w:rPr>
        <w:t xml:space="preserve">6. Processor Obligations</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6.1. </w:t>
      </w:r>
      <w:r w:rsidDel="00000000" w:rsidR="00000000" w:rsidRPr="00000000">
        <w:rPr>
          <w:rFonts w:ascii="Lato" w:cs="Lato" w:eastAsia="Lato" w:hAnsi="Lato"/>
          <w:b w:val="1"/>
          <w:bCs w:val="1"/>
          <w:rtl w:val="0"/>
        </w:rPr>
        <w:t xml:space="preserve">Applicability.</w:t>
      </w:r>
      <w:r w:rsidDel="00000000" w:rsidR="00000000" w:rsidRPr="00000000">
        <w:rPr>
          <w:rFonts w:ascii="Lato" w:cs="Lato" w:eastAsia="Lato" w:hAnsi="Lato"/>
          <w:rtl w:val="0"/>
        </w:rPr>
        <w:t xml:space="preserve"> This Section 6 (Processor Obligations) applies only to the extent Receiving Party Processes Personal Data with a Restricted Processing Signal present.</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6.2. </w:t>
      </w:r>
      <w:r w:rsidDel="00000000" w:rsidR="00000000" w:rsidRPr="00000000">
        <w:rPr>
          <w:rFonts w:ascii="Lato" w:cs="Lato" w:eastAsia="Lato" w:hAnsi="Lato"/>
          <w:b w:val="1"/>
          <w:bCs w:val="1"/>
          <w:rtl w:val="0"/>
        </w:rPr>
        <w:t xml:space="preserve">Purpose Limitations.</w:t>
      </w:r>
      <w:r w:rsidDel="00000000" w:rsidR="00000000" w:rsidRPr="00000000">
        <w:rPr>
          <w:rFonts w:ascii="Lato" w:cs="Lato" w:eastAsia="Lato" w:hAnsi="Lato"/>
          <w:rtl w:val="0"/>
        </w:rPr>
        <w:t xml:space="preserve"> Receiving Party will Process Personal Data in accordance with its obligations in the Agreement and Disclosing Party's documented instructions, and only for Restricted Purposes, as further described in Attachment 1. Receiving Party will not:</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6.2.1. Process Personal Data for Targeted Advertising purposes; or</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6.2.2. Sell or Share Personal Data.</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6.3. </w:t>
      </w:r>
      <w:r w:rsidDel="00000000" w:rsidR="00000000" w:rsidRPr="00000000">
        <w:rPr>
          <w:rFonts w:ascii="Lato" w:cs="Lato" w:eastAsia="Lato" w:hAnsi="Lato"/>
          <w:b w:val="1"/>
          <w:bCs w:val="1"/>
          <w:rtl w:val="0"/>
        </w:rPr>
        <w:t xml:space="preserve">Assistance.</w:t>
      </w:r>
      <w:r w:rsidDel="00000000" w:rsidR="00000000" w:rsidRPr="00000000">
        <w:rPr>
          <w:rFonts w:ascii="Lato" w:cs="Lato" w:eastAsia="Lato" w:hAnsi="Lato"/>
          <w:rtl w:val="0"/>
        </w:rPr>
        <w:t xml:space="preserve"> Receiving Party will assist Disclosing Party, or the Controller on whose behalf Disclosing Party is acting, with State Privacy Laws compliance by:</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6.3.1. Assisting the Disclosing Party in responding to Consumer requests made pursuant to State Privacy Laws (including requests received through any state-administered request or deletion mechanism that Disclosing Party, or the Controller on whose behalf it acts, is required to honor under State Privacy Laws, such as the California Delete Request and Opt-Out Platform), provided that Disclosing Party must provide to Receiving Party all information necessary for it to provide such assistance or respond to a Consumer request;</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6.3.2. Contributing to data protection assessments, data protection impact assessments, or risk assessments, however denominated, where required by State Privacy Laws;</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6.3.3. Offering reasonable notice and assistance to Disclosing Party in the event Receiving Party experiences a Data Breach, including to help Disclosing Party satisfy its Data Breach notification obligations under State Privacy Laws; and</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6.3.4. Implementing reasonable security procedures and practices appropriate to the nature of the Personal Data and designed to protect such Personal Data from unauthorized or illegal access, destruction, use, modification, or disclosure in accordance with State Privacy Laws.</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6.4. </w:t>
      </w:r>
      <w:r w:rsidDel="00000000" w:rsidR="00000000" w:rsidRPr="00000000">
        <w:rPr>
          <w:rFonts w:ascii="Lato" w:cs="Lato" w:eastAsia="Lato" w:hAnsi="Lato"/>
          <w:b w:val="1"/>
          <w:bCs w:val="1"/>
          <w:rtl w:val="0"/>
        </w:rPr>
        <w:t xml:space="preserve">Confidentiality.</w:t>
      </w:r>
      <w:r w:rsidDel="00000000" w:rsidR="00000000" w:rsidRPr="00000000">
        <w:rPr>
          <w:rFonts w:ascii="Lato" w:cs="Lato" w:eastAsia="Lato" w:hAnsi="Lato"/>
          <w:rtl w:val="0"/>
        </w:rPr>
        <w:t xml:space="preserve"> Receiving Party will treat Personal Data from Disclosing Party as confidential and subject each person that Processes such Personal Data to an appropriate obligation of confidentiality.</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6.5. </w:t>
      </w:r>
      <w:r w:rsidDel="00000000" w:rsidR="00000000" w:rsidRPr="00000000">
        <w:rPr>
          <w:rFonts w:ascii="Lato" w:cs="Lato" w:eastAsia="Lato" w:hAnsi="Lato"/>
          <w:b w:val="1"/>
          <w:bCs w:val="1"/>
          <w:rtl w:val="0"/>
        </w:rPr>
        <w:t xml:space="preserve">Further Disclosures; Subprocessors.</w:t>
      </w:r>
      <w:r w:rsidDel="00000000" w:rsidR="00000000" w:rsidRPr="00000000">
        <w:rPr>
          <w:rFonts w:ascii="Lato" w:cs="Lato" w:eastAsia="Lato" w:hAnsi="Lato"/>
          <w:rtl w:val="0"/>
        </w:rPr>
        <w:t xml:space="preserve"> If Receiving Party further discloses Personal Data provided by Disclosing Party, Receiving Party will:</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6.5.1. Ensure it has in place a written agreement with any such recipient that obligates the recipient to comply with terms at least as protective as the terms set out in this Section 6 (Processor Obligations);</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6.5.2. Ensure any Restricted Processing Signal is transmitted with the Personal Data to the recipient; and</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6.5.3. To the extent required by State Privacy Laws, provide Disclosing Party notice of the planned transmission to any subcontractor and an opportunity to object.</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6.6. </w:t>
      </w:r>
      <w:r w:rsidDel="00000000" w:rsidR="00000000" w:rsidRPr="00000000">
        <w:rPr>
          <w:rFonts w:ascii="Lato" w:cs="Lato" w:eastAsia="Lato" w:hAnsi="Lato"/>
          <w:b w:val="1"/>
          <w:bCs w:val="1"/>
          <w:rtl w:val="0"/>
        </w:rPr>
        <w:t xml:space="preserve">Deletion and Return of Personal Data.</w:t>
      </w:r>
      <w:r w:rsidDel="00000000" w:rsidR="00000000" w:rsidRPr="00000000">
        <w:rPr>
          <w:rFonts w:ascii="Lato" w:cs="Lato" w:eastAsia="Lato" w:hAnsi="Lato"/>
          <w:rtl w:val="0"/>
        </w:rPr>
        <w:t xml:space="preserve"> Upon the earlier of any request by Disclosing Party or without undue delay following termination of the Agreement, Receiving Party will delete, return, or de-identify in accordance with State Privacy Laws Personal Data provided to Receiving Party by Disclosing Party, unless retention of the Personal Data is required by applicable law.</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6.7. </w:t>
      </w:r>
      <w:r w:rsidDel="00000000" w:rsidR="00000000" w:rsidRPr="00000000">
        <w:rPr>
          <w:rFonts w:ascii="Lato" w:cs="Lato" w:eastAsia="Lato" w:hAnsi="Lato"/>
          <w:b w:val="1"/>
          <w:bCs w:val="1"/>
          <w:rtl w:val="0"/>
        </w:rPr>
        <w:t xml:space="preserve">Audits.</w:t>
      </w:r>
      <w:r w:rsidDel="00000000" w:rsidR="00000000" w:rsidRPr="00000000">
        <w:rPr>
          <w:rFonts w:ascii="Lato" w:cs="Lato" w:eastAsia="Lato" w:hAnsi="Lato"/>
          <w:rtl w:val="0"/>
        </w:rPr>
        <w:t xml:space="preserve"> Disclosing Party has the right to take reasonable and appropriate steps to ensure that Receiving Party uses Personal Data provided by Disclosing Party in a manner consistent with Disclosing Party's obligations under applicable State Privacy Laws. Upon Disclosing Party's reasonable request, Receiving Party will provide the following to Disclosing Party to enable Disclosing Party to audit Receiving Party's compliance with this Section 6 (Processor Obligations):</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6.7.1. A copy of a certificate issued within 12 months of the Disclosing Party's request reflecting the outcome of an audit conducted by an independent and qualified third-party auditor using an appropriate and accepted control standard or framework and audit procedure; or</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6.7.2. Any other information or attestation the Parties agree is reasonably necessary for Disclosing Party to verify that Receiving Party's Processing is consistent with Disclosing Party's obligations under applicable State Privacy Laws.</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6.8. </w:t>
      </w:r>
      <w:r w:rsidDel="00000000" w:rsidR="00000000" w:rsidRPr="00000000">
        <w:rPr>
          <w:rFonts w:ascii="Lato" w:cs="Lato" w:eastAsia="Lato" w:hAnsi="Lato"/>
          <w:b w:val="1"/>
          <w:bCs w:val="1"/>
          <w:rtl w:val="0"/>
        </w:rPr>
        <w:t xml:space="preserve">Additional CCPA Processing Obligations.</w:t>
      </w:r>
      <w:r w:rsidDel="00000000" w:rsidR="00000000" w:rsidRPr="00000000">
        <w:rPr>
          <w:rFonts w:ascii="Lato" w:cs="Lato" w:eastAsia="Lato" w:hAnsi="Lato"/>
          <w:rtl w:val="0"/>
        </w:rPr>
        <w:t xml:space="preserve"> If Personal Data provided to Receiving Party by Disclosing Party is subject to the CCPA, in addition to the obligations set out in Sections 6.1 - 6.7 above, Receiving Party will:</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6.8.1. Not retain, use, or disclose the Personal Data outside of the direct business relationship with Disclosing Party or for any purpose, including Commercial Purposes, other than the Restricted Purposes, unless otherwise permitted by the CCPA.</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6.8.2. Grant Disclosing Party the right, upon notice from Disclosing Party of its reasonable belief that Receiving Party is Processing Personal Data in an unauthorized manner, to take reasonable and appropriate steps to stop and remediate the allegedly unauthorized use of such Personal Data, and cooperate with Disclosing Party in good faith to do so, such as by providing documentation verifying certain practices.</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6.8.3. Notify the Disclosing Party without undue delay if Receiving Party determines it can no longer meet its obligations under the CCPA.</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280" w:lineRule="auto"/>
        <w:ind w:left="720" w:firstLine="0"/>
        <w:rPr>
          <w:rFonts w:ascii="Lato" w:cs="Lato" w:eastAsia="Lato" w:hAnsi="Lato"/>
        </w:rPr>
      </w:pPr>
      <w:r w:rsidDel="00000000" w:rsidR="00000000" w:rsidRPr="00000000">
        <w:rPr>
          <w:rFonts w:ascii="Lato" w:cs="Lato" w:eastAsia="Lato" w:hAnsi="Lato"/>
          <w:rtl w:val="0"/>
        </w:rPr>
        <w:t xml:space="preserve">6.8.4. Except to Process for the Restricted Purposes or as otherwise permitted by the CCPA, not combine the Personal Data provided to Receiving Party by Disclosing Party with Personal Data received from or on behalf of another person or source or that Receiving Party collects from its own interactions with Consumers. Notwithstanding the foregoing and to the extent permitted by the CCPA, Receiving Party may combine Personal Data from Disclosing Party with Personal Data provided to Receiving Party from an independent Business to the extent (i) Receiving Party is a Joint Processor to both Disclosing Party and the independent Business; and (ii) such independent Business has executed with Receiving Party terms substantially similar to the terms imposed on Receiving Party under this Section 6 (Processor Obligations).</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lineRule="auto"/>
        <w:rPr>
          <w:rFonts w:ascii="Lato" w:cs="Lato" w:eastAsia="Lato" w:hAnsi="Lato"/>
          <w:b w:val="1"/>
          <w:bCs w:val="1"/>
        </w:rPr>
      </w:pPr>
      <w:r w:rsidDel="00000000" w:rsidR="00000000" w:rsidRPr="00000000">
        <w:rPr>
          <w:rFonts w:ascii="Lato" w:cs="Lato" w:eastAsia="Lato" w:hAnsi="Lato"/>
          <w:b w:val="1"/>
          <w:bCs w:val="1"/>
          <w:rtl w:val="0"/>
        </w:rPr>
        <w:t xml:space="preserve">7. Miscellaneous</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7.1. </w:t>
      </w:r>
      <w:r w:rsidDel="00000000" w:rsidR="00000000" w:rsidRPr="00000000">
        <w:rPr>
          <w:rFonts w:ascii="Lato" w:cs="Lato" w:eastAsia="Lato" w:hAnsi="Lato"/>
          <w:b w:val="1"/>
          <w:bCs w:val="1"/>
          <w:rtl w:val="0"/>
        </w:rPr>
        <w:t xml:space="preserve">Conflicts.</w:t>
      </w:r>
      <w:r w:rsidDel="00000000" w:rsidR="00000000" w:rsidRPr="00000000">
        <w:rPr>
          <w:rFonts w:ascii="Lato" w:cs="Lato" w:eastAsia="Lato" w:hAnsi="Lato"/>
          <w:rtl w:val="0"/>
        </w:rPr>
        <w:t xml:space="preserve"> Except as provided in Section 5.2, if there is any inconsistency or conflict between this Addendum and the Agreement, then this Addendum will govern, regardless of whether any language in the Agreement purports to state that the Agreement is the controlling document.</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7.2. </w:t>
      </w:r>
      <w:r w:rsidDel="00000000" w:rsidR="00000000" w:rsidRPr="00000000">
        <w:rPr>
          <w:rFonts w:ascii="Lato" w:cs="Lato" w:eastAsia="Lato" w:hAnsi="Lato"/>
          <w:b w:val="1"/>
          <w:bCs w:val="1"/>
          <w:rtl w:val="0"/>
        </w:rPr>
        <w:t xml:space="preserve">Counterparts.</w:t>
      </w:r>
      <w:r w:rsidDel="00000000" w:rsidR="00000000" w:rsidRPr="00000000">
        <w:rPr>
          <w:rFonts w:ascii="Lato" w:cs="Lato" w:eastAsia="Lato" w:hAnsi="Lato"/>
          <w:rtl w:val="0"/>
        </w:rPr>
        <w:t xml:space="preserve"> This Addendum may be executed in several counterparts (including delivery via facsimile or electronic mail), each of which will be deemed to be an original but all of which together will constitute one and the same instrument.</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7.3. </w:t>
      </w:r>
      <w:r w:rsidDel="00000000" w:rsidR="00000000" w:rsidRPr="00000000">
        <w:rPr>
          <w:rFonts w:ascii="Lato" w:cs="Lato" w:eastAsia="Lato" w:hAnsi="Lato"/>
          <w:b w:val="1"/>
          <w:bCs w:val="1"/>
          <w:rtl w:val="0"/>
        </w:rPr>
        <w:t xml:space="preserve">Amendment.</w:t>
      </w:r>
      <w:r w:rsidDel="00000000" w:rsidR="00000000" w:rsidRPr="00000000">
        <w:rPr>
          <w:rFonts w:ascii="Lato" w:cs="Lato" w:eastAsia="Lato" w:hAnsi="Lato"/>
          <w:rtl w:val="0"/>
        </w:rPr>
        <w:t xml:space="preserve"> [Option 1: This Addendum may not be amended except in a writing executed by both Parties.] [Option 2: If the NAI publishes an update to its Template State Privacy Laws Processing Addendum ("Template") to account for changes in State Privacy Laws, new laws concerning privacy or data security, or changes in the legal landscape based on enforcement or guidance related to State Privacy Laws, such update will apply to this Addendum prospectively, no earlier than 30 days after the NAI's publication of the update and notice by one Party to another Party (or such shorter period as compliance with applicable law requires). No such update will materially expand the Parties' commercial obligations or liability allocation, or the categories of Personal Data governed by this Addendum, absent the Parties' written agreement.]</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7.4. </w:t>
      </w:r>
      <w:r w:rsidDel="00000000" w:rsidR="00000000" w:rsidRPr="00000000">
        <w:rPr>
          <w:rFonts w:ascii="Lato" w:cs="Lato" w:eastAsia="Lato" w:hAnsi="Lato"/>
          <w:b w:val="1"/>
          <w:bCs w:val="1"/>
          <w:rtl w:val="0"/>
        </w:rPr>
        <w:t xml:space="preserve">Survival.</w:t>
      </w:r>
      <w:r w:rsidDel="00000000" w:rsidR="00000000" w:rsidRPr="00000000">
        <w:rPr>
          <w:rFonts w:ascii="Lato" w:cs="Lato" w:eastAsia="Lato" w:hAnsi="Lato"/>
          <w:rtl w:val="0"/>
        </w:rPr>
        <w:t xml:space="preserve"> This Addendum will survive any expiration or termination of the Agreement.</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lineRule="auto"/>
        <w:ind w:left="720" w:firstLine="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20" w:lineRule="auto"/>
        <w:rPr>
          <w:rFonts w:ascii="Lato" w:cs="Lato" w:eastAsia="Lato" w:hAnsi="Lato"/>
        </w:rPr>
      </w:pPr>
      <w:r w:rsidDel="00000000" w:rsidR="00000000" w:rsidRPr="00000000">
        <w:rPr>
          <w:rFonts w:ascii="Lato" w:cs="Lato" w:eastAsia="Lato" w:hAnsi="Lato"/>
          <w:rtl w:val="0"/>
        </w:rPr>
        <w:t xml:space="preserve">IN WITNESS WHEREOF, each Party has caused this Addendum to be signed and delivered by its duly authorized representative.</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before="120" w:lineRule="auto"/>
              <w:rPr>
                <w:rFonts w:ascii="Lato" w:cs="Lato" w:eastAsia="Lato" w:hAnsi="Lato"/>
                <w:vertAlign w:val="baseline"/>
              </w:rPr>
            </w:pPr>
            <w:r w:rsidDel="00000000" w:rsidR="00000000" w:rsidRPr="00000000">
              <w:rPr>
                <w:rFonts w:ascii="Lato" w:cs="Lato" w:eastAsia="Lato" w:hAnsi="Lato"/>
                <w:vertAlign w:val="baseline"/>
                <w:rtl w:val="0"/>
              </w:rPr>
              <w:t xml:space="preserve">[insert name of Party]</w:t>
            </w:r>
          </w:p>
        </w:tc>
        <w:tc>
          <w:tcPr>
            <w:shd w:fill="auto" w:val="clear"/>
            <w:tcMar>
              <w:top w:w="120.0" w:type="dxa"/>
              <w:left w:w="120.0" w:type="dxa"/>
              <w:bottom w:w="120.0" w:type="dxa"/>
              <w:right w:w="12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20" w:before="120" w:lineRule="auto"/>
              <w:rPr>
                <w:rFonts w:ascii="Lato" w:cs="Lato" w:eastAsia="Lato" w:hAnsi="Lato"/>
                <w:vertAlign w:val="baseline"/>
              </w:rPr>
            </w:pPr>
            <w:r w:rsidDel="00000000" w:rsidR="00000000" w:rsidRPr="00000000">
              <w:rPr>
                <w:rFonts w:ascii="Lato" w:cs="Lato" w:eastAsia="Lato" w:hAnsi="Lato"/>
                <w:vertAlign w:val="baseline"/>
                <w:rtl w:val="0"/>
              </w:rPr>
              <w:t xml:space="preserve">[insert name of Party]</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20" w:before="120" w:lineRule="auto"/>
              <w:rPr>
                <w:rFonts w:ascii="Lato" w:cs="Lato" w:eastAsia="Lato" w:hAnsi="Lato"/>
              </w:rPr>
            </w:pPr>
            <w:r w:rsidDel="00000000" w:rsidR="00000000" w:rsidRPr="00000000">
              <w:rPr>
                <w:rFonts w:ascii="Lato" w:cs="Lato" w:eastAsia="Lato" w:hAnsi="Lato"/>
                <w:rtl w:val="0"/>
              </w:rPr>
              <w:t xml:space="preserve">By: ____________________</w:t>
            </w:r>
          </w:p>
        </w:tc>
        <w:tc>
          <w:tcPr>
            <w:shd w:fill="auto" w:val="clear"/>
            <w:tcMar>
              <w:top w:w="120.0" w:type="dxa"/>
              <w:left w:w="120.0" w:type="dxa"/>
              <w:bottom w:w="120.0" w:type="dxa"/>
              <w:right w:w="12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120" w:before="120" w:lineRule="auto"/>
              <w:rPr>
                <w:rFonts w:ascii="Lato" w:cs="Lato" w:eastAsia="Lato" w:hAnsi="Lato"/>
              </w:rPr>
            </w:pPr>
            <w:r w:rsidDel="00000000" w:rsidR="00000000" w:rsidRPr="00000000">
              <w:rPr>
                <w:rFonts w:ascii="Lato" w:cs="Lato" w:eastAsia="Lato" w:hAnsi="Lato"/>
                <w:rtl w:val="0"/>
              </w:rPr>
              <w:t xml:space="preserve">By: ____________________</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120" w:before="120" w:lineRule="auto"/>
              <w:rPr>
                <w:rFonts w:ascii="Lato" w:cs="Lato" w:eastAsia="Lato" w:hAnsi="Lato"/>
              </w:rPr>
            </w:pPr>
            <w:r w:rsidDel="00000000" w:rsidR="00000000" w:rsidRPr="00000000">
              <w:rPr>
                <w:rFonts w:ascii="Lato" w:cs="Lato" w:eastAsia="Lato" w:hAnsi="Lato"/>
                <w:rtl w:val="0"/>
              </w:rPr>
              <w:t xml:space="preserve">Name: __________________</w:t>
            </w:r>
          </w:p>
        </w:tc>
        <w:tc>
          <w:tcPr>
            <w:shd w:fill="auto" w:val="clear"/>
            <w:tcMar>
              <w:top w:w="120.0" w:type="dxa"/>
              <w:left w:w="120.0" w:type="dxa"/>
              <w:bottom w:w="120.0" w:type="dxa"/>
              <w:right w:w="12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Rule="auto"/>
              <w:rPr>
                <w:rFonts w:ascii="Lato" w:cs="Lato" w:eastAsia="Lato" w:hAnsi="Lato"/>
              </w:rPr>
            </w:pPr>
            <w:r w:rsidDel="00000000" w:rsidR="00000000" w:rsidRPr="00000000">
              <w:rPr>
                <w:rFonts w:ascii="Lato" w:cs="Lato" w:eastAsia="Lato" w:hAnsi="Lato"/>
                <w:rtl w:val="0"/>
              </w:rPr>
              <w:t xml:space="preserve">Name: __________________</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Rule="auto"/>
              <w:rPr>
                <w:rFonts w:ascii="Lato" w:cs="Lato" w:eastAsia="Lato" w:hAnsi="Lato"/>
              </w:rPr>
            </w:pPr>
            <w:r w:rsidDel="00000000" w:rsidR="00000000" w:rsidRPr="00000000">
              <w:rPr>
                <w:rFonts w:ascii="Lato" w:cs="Lato" w:eastAsia="Lato" w:hAnsi="Lato"/>
                <w:rtl w:val="0"/>
              </w:rPr>
              <w:t xml:space="preserve">Title: ___________________</w:t>
            </w:r>
          </w:p>
        </w:tc>
        <w:tc>
          <w:tcPr>
            <w:shd w:fill="auto" w:val="clear"/>
            <w:tcMar>
              <w:top w:w="120.0" w:type="dxa"/>
              <w:left w:w="120.0" w:type="dxa"/>
              <w:bottom w:w="120.0" w:type="dxa"/>
              <w:right w:w="12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before="120" w:lineRule="auto"/>
              <w:rPr>
                <w:rFonts w:ascii="Lato" w:cs="Lato" w:eastAsia="Lato" w:hAnsi="Lato"/>
              </w:rPr>
            </w:pPr>
            <w:r w:rsidDel="00000000" w:rsidR="00000000" w:rsidRPr="00000000">
              <w:rPr>
                <w:rFonts w:ascii="Lato" w:cs="Lato" w:eastAsia="Lato" w:hAnsi="Lato"/>
                <w:rtl w:val="0"/>
              </w:rPr>
              <w:t xml:space="preserve">Title: ___________________</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Rule="auto"/>
              <w:rPr>
                <w:rFonts w:ascii="Lato" w:cs="Lato" w:eastAsia="Lato" w:hAnsi="Lato"/>
              </w:rPr>
            </w:pPr>
            <w:r w:rsidDel="00000000" w:rsidR="00000000" w:rsidRPr="00000000">
              <w:rPr>
                <w:rFonts w:ascii="Lato" w:cs="Lato" w:eastAsia="Lato" w:hAnsi="Lato"/>
                <w:rtl w:val="0"/>
              </w:rPr>
              <w:t xml:space="preserve">Date: ___________________</w:t>
            </w:r>
          </w:p>
        </w:tc>
        <w:tc>
          <w:tcPr>
            <w:shd w:fill="auto" w:val="clear"/>
            <w:tcMar>
              <w:top w:w="120.0" w:type="dxa"/>
              <w:left w:w="120.0" w:type="dxa"/>
              <w:bottom w:w="120.0" w:type="dxa"/>
              <w:right w:w="12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Rule="auto"/>
              <w:rPr>
                <w:rFonts w:ascii="Lato" w:cs="Lato" w:eastAsia="Lato" w:hAnsi="Lato"/>
              </w:rPr>
            </w:pPr>
            <w:r w:rsidDel="00000000" w:rsidR="00000000" w:rsidRPr="00000000">
              <w:rPr>
                <w:rFonts w:ascii="Lato" w:cs="Lato" w:eastAsia="Lato" w:hAnsi="Lato"/>
                <w:rtl w:val="0"/>
              </w:rPr>
              <w:t xml:space="preserve">Date: ___________________</w:t>
            </w:r>
          </w:p>
        </w:tc>
      </w:tr>
    </w:tbl>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280" w:lineRule="auto"/>
        <w:rPr>
          <w:rFonts w:ascii="Lato" w:cs="Lato" w:eastAsia="Lato" w:hAnsi="Lato"/>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280" w:lineRule="auto"/>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ATTACHMENT 1: DESCRIPTION OF PROCESSING</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lineRule="auto"/>
        <w:rPr>
          <w:rFonts w:ascii="Lato" w:cs="Lato" w:eastAsia="Lato" w:hAnsi="Lato"/>
          <w:b w:val="1"/>
          <w:bCs w:val="1"/>
        </w:rPr>
      </w:pPr>
      <w:r w:rsidDel="00000000" w:rsidR="00000000" w:rsidRPr="00000000">
        <w:rPr>
          <w:rFonts w:ascii="Lato" w:cs="Lato" w:eastAsia="Lato" w:hAnsi="Lato"/>
          <w:b w:val="1"/>
          <w:bCs w:val="1"/>
          <w:rtl w:val="0"/>
        </w:rPr>
        <w:t xml:space="preserve">1. Introduction</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1.1. </w:t>
      </w:r>
      <w:r w:rsidDel="00000000" w:rsidR="00000000" w:rsidRPr="00000000">
        <w:rPr>
          <w:rFonts w:ascii="Lato" w:cs="Lato" w:eastAsia="Lato" w:hAnsi="Lato"/>
          <w:b w:val="1"/>
          <w:bCs w:val="1"/>
          <w:rtl w:val="0"/>
        </w:rPr>
        <w:t xml:space="preserve">Nature and Purpose of Processing.</w:t>
      </w:r>
      <w:r w:rsidDel="00000000" w:rsidR="00000000" w:rsidRPr="00000000">
        <w:rPr>
          <w:rFonts w:ascii="Lato" w:cs="Lato" w:eastAsia="Lato" w:hAnsi="Lato"/>
          <w:rtl w:val="0"/>
        </w:rPr>
        <w:t xml:space="preserve"> Receiving Party Processes the Personal Data provided to Receiving Party by Disclosing Party for the Restricted Purposes, as further described in this Addendum, including for [insert examples of specific Restricted Purposes, such as frequency capping, measurement, fraud detection and prevention, and ensuring and measuring viewability].</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1.2. </w:t>
      </w:r>
      <w:r w:rsidDel="00000000" w:rsidR="00000000" w:rsidRPr="00000000">
        <w:rPr>
          <w:rFonts w:ascii="Lato" w:cs="Lato" w:eastAsia="Lato" w:hAnsi="Lato"/>
          <w:b w:val="1"/>
          <w:bCs w:val="1"/>
          <w:rtl w:val="0"/>
        </w:rPr>
        <w:t xml:space="preserve">Types of Personal Data Processed.</w:t>
      </w:r>
      <w:r w:rsidDel="00000000" w:rsidR="00000000" w:rsidRPr="00000000">
        <w:rPr>
          <w:rFonts w:ascii="Lato" w:cs="Lato" w:eastAsia="Lato" w:hAnsi="Lato"/>
          <w:rtl w:val="0"/>
        </w:rPr>
        <w:t xml:space="preserve"> [Insert types of Personal Data Processed, such as device IDs, IP addresses, browsing information, etc.]</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rPr>
      </w:pPr>
      <w:r w:rsidDel="00000000" w:rsidR="00000000" w:rsidRPr="00000000">
        <w:rPr>
          <w:rFonts w:ascii="Lato" w:cs="Lato" w:eastAsia="Lato" w:hAnsi="Lato"/>
          <w:rtl w:val="0"/>
        </w:rPr>
        <w:t xml:space="preserve">1.3. </w:t>
      </w:r>
      <w:r w:rsidDel="00000000" w:rsidR="00000000" w:rsidRPr="00000000">
        <w:rPr>
          <w:rFonts w:ascii="Lato" w:cs="Lato" w:eastAsia="Lato" w:hAnsi="Lato"/>
          <w:b w:val="1"/>
          <w:bCs w:val="1"/>
          <w:rtl w:val="0"/>
        </w:rPr>
        <w:t xml:space="preserve">Duration of Processing.</w:t>
      </w:r>
      <w:r w:rsidDel="00000000" w:rsidR="00000000" w:rsidRPr="00000000">
        <w:rPr>
          <w:rFonts w:ascii="Lato" w:cs="Lato" w:eastAsia="Lato" w:hAnsi="Lato"/>
          <w:rtl w:val="0"/>
        </w:rPr>
        <w:t xml:space="preserve"> Receiving Party will Process Personal Data for [insert duration — e.g., the term of the Agreement, plus any retention period required or permitted under applicable law], subject in all cases to Section 6.6 (Deletion and Return of Personal Data).</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lineRule="auto"/>
        <w:ind w:left="72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lineRule="auto"/>
        <w:ind w:left="0" w:firstLine="0"/>
        <w:jc w:val="center"/>
        <w:rPr>
          <w:rFonts w:ascii="Lato" w:cs="Lato" w:eastAsia="Lato" w:hAnsi="Lato"/>
          <w:sz w:val="20"/>
          <w:szCs w:val="20"/>
        </w:rPr>
      </w:pPr>
      <w:r w:rsidDel="00000000" w:rsidR="00000000" w:rsidRPr="00000000">
        <w:rPr>
          <w:rFonts w:ascii="Lato" w:cs="Lato" w:eastAsia="Lato" w:hAnsi="Lato"/>
          <w:sz w:val="20"/>
          <w:szCs w:val="20"/>
          <w:rtl w:val="0"/>
        </w:rPr>
        <w:t xml:space="preserve">*********</w:t>
      </w:r>
    </w:p>
    <w:p w:rsidR="00000000" w:rsidDel="00000000" w:rsidP="00000000" w:rsidRDefault="00000000" w:rsidRPr="00000000" w14:paraId="00000060">
      <w:pPr>
        <w:widowControl w:val="1"/>
        <w:spacing w:line="276" w:lineRule="auto"/>
        <w:ind w:left="0" w:right="0" w:firstLine="0"/>
        <w:jc w:val="both"/>
        <w:rPr>
          <w:rFonts w:ascii="Lato" w:cs="Lato" w:eastAsia="Lato" w:hAnsi="Lato"/>
          <w:sz w:val="16"/>
          <w:szCs w:val="16"/>
        </w:rPr>
      </w:pPr>
      <w:r w:rsidDel="00000000" w:rsidR="00000000" w:rsidRPr="00000000">
        <w:rPr>
          <w:rFonts w:ascii="Lato" w:cs="Lato" w:eastAsia="Lato" w:hAnsi="Lato"/>
          <w:sz w:val="16"/>
          <w:szCs w:val="16"/>
          <w:rtl w:val="0"/>
        </w:rPr>
        <w:t xml:space="preserve">© 2026 Network Advertising Initiative, Inc. The NAI permits any party to use, copy, distribute, and adapt this template, including in commercial agreements. If you modify it, do not present the result as the NAI's template or state or imply that the NAI drafted, reviewed, or approved it. This template is general information, not legal advice; consult your own counsel. The NAI provides it "as is," without warranty of any kind. Use is voluntary, sets no pricing, indemnity, or liability terms, and does not establish compliance with any law or constitute an NAI certification or endorsement. The current version is at</w:t>
      </w:r>
      <w:r w:rsidDel="00000000" w:rsidR="00000000" w:rsidRPr="00000000">
        <w:rPr>
          <w:rFonts w:ascii="Lato" w:cs="Lato" w:eastAsia="Lato" w:hAnsi="Lato"/>
          <w:sz w:val="16"/>
          <w:szCs w:val="16"/>
          <w:rtl w:val="0"/>
        </w:rPr>
        <w:t xml:space="preserve"> </w:t>
      </w:r>
      <w:hyperlink r:id="rId6">
        <w:r w:rsidDel="00000000" w:rsidR="00000000" w:rsidRPr="00000000">
          <w:rPr>
            <w:color w:val="1155cc"/>
            <w:sz w:val="16"/>
            <w:szCs w:val="16"/>
            <w:u w:val="single"/>
            <w:rtl w:val="0"/>
          </w:rPr>
          <w:t xml:space="preserve">https://thenai.org/nai-state-law-processing-addendum/</w:t>
        </w:r>
      </w:hyperlink>
      <w:hyperlink r:id="rId7">
        <w:r w:rsidDel="00000000" w:rsidR="00000000" w:rsidRPr="00000000">
          <w:rPr>
            <w:rFonts w:ascii="Lato" w:cs="Lato" w:eastAsia="Lato" w:hAnsi="Lato"/>
            <w:color w:val="1155cc"/>
            <w:sz w:val="16"/>
            <w:szCs w:val="16"/>
            <w:u w:val="single"/>
            <w:rtl w:val="0"/>
          </w:rPr>
          <w:t xml:space="preserve">.</w:t>
        </w:r>
      </w:hyperlink>
      <w:r w:rsidDel="00000000" w:rsidR="00000000" w:rsidRPr="00000000">
        <w:rPr>
          <w:rtl w:val="0"/>
        </w:rPr>
      </w:r>
    </w:p>
    <w:p w:rsidR="00000000" w:rsidDel="00000000" w:rsidP="00000000" w:rsidRDefault="00000000" w:rsidRPr="00000000" w14:paraId="00000061">
      <w:pPr>
        <w:widowControl w:val="1"/>
        <w:spacing w:line="276" w:lineRule="auto"/>
        <w:ind w:left="0" w:right="600" w:firstLine="0"/>
        <w:rPr>
          <w:rFonts w:ascii="Lato" w:cs="Lato" w:eastAsia="Lato" w:hAnsi="Lato"/>
          <w:sz w:val="14"/>
          <w:szCs w:val="14"/>
        </w:rPr>
      </w:pPr>
      <w:r w:rsidDel="00000000" w:rsidR="00000000" w:rsidRPr="00000000">
        <w:rPr>
          <w:rFonts w:ascii="Lato" w:cs="Lato" w:eastAsia="Lato" w:hAnsi="Lato"/>
          <w:i w:val="1"/>
          <w:iCs w:val="1"/>
          <w:sz w:val="16"/>
          <w:szCs w:val="16"/>
          <w:rtl w:val="0"/>
        </w:rPr>
        <w:t xml:space="preserve">This notice is published by the NAI. It is not part of the Addendum and forms no part of the Parties' agreement.</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ato" w:cs="Lato" w:eastAsia="Lato" w:hAnsi="Lato"/>
        <w:sz w:val="22"/>
        <w:szCs w:val="22"/>
      </w:rPr>
    </w:rPrDefault>
    <w:pPrDefault>
      <w:pPr>
        <w:widowControl w:val="0"/>
        <w:spacing w:after="2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enai.org/nai-state-law-processing-addendum/" TargetMode="External"/><Relationship Id="rId7" Type="http://schemas.openxmlformats.org/officeDocument/2006/relationships/hyperlink" Target="https://thenai.org/nai-state-law-processing-addendu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